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B69F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2592EE38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10C9A8DF" w14:textId="77777777" w:rsidR="005747F4" w:rsidRDefault="005224FB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14:paraId="23603447" w14:textId="77777777" w:rsidR="005747F4" w:rsidRDefault="005747F4">
      <w:pPr>
        <w:jc w:val="center"/>
        <w:rPr>
          <w:rFonts w:ascii="Verdana" w:hAnsi="Verdana" w:cs="Tahoma"/>
          <w:b/>
          <w:sz w:val="32"/>
          <w:szCs w:val="32"/>
        </w:rPr>
      </w:pPr>
    </w:p>
    <w:p w14:paraId="3CC24349" w14:textId="77777777" w:rsidR="005747F4" w:rsidRDefault="005224FB">
      <w:pPr>
        <w:jc w:val="center"/>
      </w:pPr>
      <w:r>
        <w:rPr>
          <w:rFonts w:ascii="Verdana" w:hAnsi="Verdana" w:cs="Tahoma"/>
          <w:b/>
          <w:sz w:val="32"/>
          <w:szCs w:val="32"/>
        </w:rPr>
        <w:t>XXII. Mezinárodní soutěž velkých dechových orchestrů Ostrava 2025</w:t>
      </w:r>
    </w:p>
    <w:p w14:paraId="039C29E8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1900495A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3B0AD1A5" w14:textId="77777777" w:rsidR="005747F4" w:rsidRDefault="005747F4">
      <w:pPr>
        <w:rPr>
          <w:rFonts w:ascii="Verdana" w:hAnsi="Verdana" w:cs="Tahoma"/>
          <w:sz w:val="16"/>
          <w:szCs w:val="16"/>
        </w:rPr>
      </w:pPr>
    </w:p>
    <w:p w14:paraId="29197984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I. Vyhlašovatel</w:t>
      </w:r>
    </w:p>
    <w:p w14:paraId="515776DF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kultury České republiky.</w:t>
      </w:r>
    </w:p>
    <w:p w14:paraId="23783283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55369BD6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2B054F30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Pořadatel</w:t>
      </w:r>
    </w:p>
    <w:p w14:paraId="05BBB43D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Janáčkova filharmonie Ostrava</w:t>
      </w:r>
    </w:p>
    <w:p w14:paraId="0CFE4CCC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NIPOS-ARTAMA Praha </w:t>
      </w:r>
    </w:p>
    <w:p w14:paraId="12D4F046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E126FD2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74587C37" w14:textId="77777777" w:rsidR="005747F4" w:rsidRDefault="005224F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III. </w:t>
      </w:r>
      <w:r>
        <w:rPr>
          <w:rFonts w:ascii="Verdana" w:hAnsi="Verdana"/>
          <w:b/>
          <w:color w:val="000000"/>
          <w:sz w:val="20"/>
          <w:szCs w:val="20"/>
        </w:rPr>
        <w:t>Termín konání</w:t>
      </w:r>
    </w:p>
    <w:p w14:paraId="01A23B47" w14:textId="77777777" w:rsidR="005747F4" w:rsidRDefault="005224FB">
      <w:pPr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25. – 26. října 2025</w:t>
      </w:r>
    </w:p>
    <w:p w14:paraId="47C8B87B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7A5A2E88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70B819A1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IV. Podmínky soutěže</w:t>
      </w:r>
    </w:p>
    <w:p w14:paraId="61BC2A00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Soutěž </w:t>
      </w:r>
      <w:r>
        <w:rPr>
          <w:rFonts w:ascii="Verdana" w:hAnsi="Verdana"/>
          <w:color w:val="000000"/>
          <w:sz w:val="20"/>
          <w:szCs w:val="20"/>
        </w:rPr>
        <w:t xml:space="preserve">je vypsána pro koncertní kategorii orchestrů typu harmonie v následujících třídách: </w:t>
      </w:r>
    </w:p>
    <w:p w14:paraId="0AA42D3A" w14:textId="77777777" w:rsidR="005747F4" w:rsidRDefault="005224FB">
      <w:pPr>
        <w:ind w:left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střední třída,</w:t>
      </w:r>
    </w:p>
    <w:p w14:paraId="5767BAC6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vyšší třída,</w:t>
      </w:r>
    </w:p>
    <w:p w14:paraId="41751A51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nejvyšší třída.</w:t>
      </w:r>
    </w:p>
    <w:p w14:paraId="447F6DD7" w14:textId="77777777" w:rsidR="005747F4" w:rsidRDefault="005747F4">
      <w:pPr>
        <w:ind w:firstLine="284"/>
        <w:rPr>
          <w:rFonts w:ascii="Verdana" w:hAnsi="Verdana"/>
          <w:color w:val="000000"/>
          <w:sz w:val="20"/>
          <w:szCs w:val="20"/>
        </w:rPr>
      </w:pPr>
    </w:p>
    <w:p w14:paraId="67A5B7D4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Soutěže se mohou zúčastnit orchestry, které odpovídají běžnému mezinárodnímu standardu, bez omezení věku, minimálně 45, maximálně 85 hudebníků.</w:t>
      </w:r>
    </w:p>
    <w:p w14:paraId="5B8A4157" w14:textId="77777777" w:rsidR="005747F4" w:rsidRDefault="005747F4">
      <w:pPr>
        <w:ind w:left="284"/>
        <w:rPr>
          <w:rFonts w:ascii="Verdana" w:hAnsi="Verdana"/>
          <w:color w:val="000000"/>
          <w:sz w:val="20"/>
          <w:szCs w:val="20"/>
        </w:rPr>
      </w:pPr>
    </w:p>
    <w:p w14:paraId="61F99413" w14:textId="77777777" w:rsidR="005747F4" w:rsidRDefault="005224FB">
      <w:pPr>
        <w:numPr>
          <w:ilvl w:val="0"/>
          <w:numId w:val="3"/>
        </w:numPr>
        <w:ind w:left="284" w:hanging="284"/>
        <w:rPr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Povinné skladby pro rok 2025:</w:t>
      </w:r>
    </w:p>
    <w:p w14:paraId="3EB28534" w14:textId="77777777" w:rsidR="005747F4" w:rsidRDefault="005747F4">
      <w:pPr>
        <w:ind w:left="284"/>
        <w:jc w:val="both"/>
        <w:rPr>
          <w:rFonts w:ascii="Verdana" w:hAnsi="Verdana" w:cs="Arial"/>
          <w:sz w:val="20"/>
          <w:szCs w:val="20"/>
        </w:rPr>
      </w:pPr>
    </w:p>
    <w:p w14:paraId="61ACEFBC" w14:textId="77777777" w:rsidR="005747F4" w:rsidRDefault="005224FB"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_DdeLink__187_3004735853"/>
      <w:r>
        <w:rPr>
          <w:rFonts w:ascii="Verdana" w:hAnsi="Verdana"/>
          <w:bCs/>
          <w:color w:val="000000"/>
          <w:sz w:val="20"/>
          <w:szCs w:val="20"/>
        </w:rPr>
        <w:t xml:space="preserve">   střední třída: Vladimír Studnička – Po Slezsku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– vydavatelství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Rundel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bookmarkEnd w:id="0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4275E2F4" w14:textId="77777777" w:rsidR="005747F4" w:rsidRDefault="005224FB">
      <w:pPr>
        <w:jc w:val="both"/>
      </w:pPr>
      <w:r>
        <w:rPr>
          <w:rFonts w:ascii="Verdana" w:hAnsi="Verdana"/>
          <w:sz w:val="20"/>
          <w:szCs w:val="20"/>
        </w:rPr>
        <w:t xml:space="preserve"> </w:t>
      </w:r>
      <w:bookmarkStart w:id="1" w:name="__DdeLink__137_2258733689"/>
      <w:r>
        <w:rPr>
          <w:rFonts w:ascii="Verdana" w:hAnsi="Verdana"/>
          <w:sz w:val="20"/>
          <w:szCs w:val="20"/>
        </w:rPr>
        <w:t xml:space="preserve">   vyšší třída: Jan </w:t>
      </w:r>
      <w:proofErr w:type="gramStart"/>
      <w:r>
        <w:rPr>
          <w:rFonts w:ascii="Verdana" w:hAnsi="Verdana"/>
          <w:sz w:val="20"/>
          <w:szCs w:val="20"/>
        </w:rPr>
        <w:t xml:space="preserve">Krejčík - </w:t>
      </w:r>
      <w:proofErr w:type="spellStart"/>
      <w:r>
        <w:rPr>
          <w:rFonts w:ascii="Verdana" w:hAnsi="Verdana"/>
          <w:sz w:val="20"/>
          <w:szCs w:val="20"/>
        </w:rPr>
        <w:t>Steamride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>světová premiéra</w:t>
      </w:r>
      <w:bookmarkEnd w:id="1"/>
      <w:r>
        <w:rPr>
          <w:rFonts w:ascii="Verdana" w:hAnsi="Verdana"/>
          <w:sz w:val="20"/>
          <w:szCs w:val="20"/>
        </w:rPr>
        <w:t xml:space="preserve"> - vlastní náklad</w:t>
      </w:r>
    </w:p>
    <w:p w14:paraId="3F907472" w14:textId="77777777" w:rsidR="005747F4" w:rsidRDefault="005224FB">
      <w:pPr>
        <w:pStyle w:val="Bezmezer"/>
        <w:jc w:val="both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nejvyšší třída: Evžen Zámečník </w:t>
      </w:r>
      <w:bookmarkStart w:id="2" w:name="__DdeLink__230_1377737394"/>
      <w:bookmarkEnd w:id="2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– Lašské </w:t>
      </w:r>
      <w:r w:rsidR="00805E2B">
        <w:rPr>
          <w:rFonts w:ascii="Verdana" w:eastAsia="Times New Roman" w:hAnsi="Verdana" w:cs="Arial"/>
          <w:sz w:val="20"/>
          <w:szCs w:val="20"/>
          <w:lang w:eastAsia="en-US"/>
        </w:rPr>
        <w:t>slunce</w:t>
      </w:r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– vydavatelství </w:t>
      </w:r>
      <w:proofErr w:type="spellStart"/>
      <w:r>
        <w:rPr>
          <w:rFonts w:ascii="Verdana" w:eastAsia="Times New Roman" w:hAnsi="Verdana" w:cs="Arial"/>
          <w:sz w:val="20"/>
          <w:szCs w:val="20"/>
          <w:lang w:eastAsia="en-US"/>
        </w:rPr>
        <w:t>Rundel</w:t>
      </w:r>
      <w:proofErr w:type="spellEnd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</w:t>
      </w:r>
    </w:p>
    <w:p w14:paraId="23D01009" w14:textId="77777777" w:rsidR="005747F4" w:rsidRDefault="005747F4">
      <w:pPr>
        <w:rPr>
          <w:sz w:val="20"/>
          <w:szCs w:val="20"/>
        </w:rPr>
      </w:pPr>
    </w:p>
    <w:p w14:paraId="0003DBDA" w14:textId="77777777" w:rsidR="005747F4" w:rsidRDefault="005224FB">
      <w:pPr>
        <w:ind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Povinné skladby zajistí soutěžícím bezúplatně pořadatel.</w:t>
      </w:r>
    </w:p>
    <w:p w14:paraId="2F15DE9D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7509EB26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188F0EB9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V. Kalendář soutěže</w:t>
      </w:r>
    </w:p>
    <w:p w14:paraId="43349F75" w14:textId="77777777" w:rsidR="005747F4" w:rsidRDefault="005747F4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54D61395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Přihlášky do soutěže je možné podat nejpozději do </w:t>
      </w:r>
      <w:r>
        <w:rPr>
          <w:rFonts w:ascii="Verdana" w:hAnsi="Verdana"/>
          <w:b/>
          <w:color w:val="000000"/>
          <w:sz w:val="20"/>
          <w:szCs w:val="20"/>
        </w:rPr>
        <w:t>31. května 2025.</w:t>
      </w:r>
    </w:p>
    <w:p w14:paraId="33BA314B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901CEE2" w14:textId="77777777" w:rsidR="005747F4" w:rsidRDefault="005224FB">
      <w:pPr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color w:val="000000"/>
          <w:sz w:val="20"/>
          <w:szCs w:val="20"/>
        </w:rPr>
        <w:t>31. července 2025</w:t>
      </w:r>
      <w:r>
        <w:rPr>
          <w:rFonts w:ascii="Verdana" w:hAnsi="Verdana"/>
          <w:color w:val="000000"/>
          <w:sz w:val="20"/>
          <w:szCs w:val="20"/>
        </w:rPr>
        <w:t xml:space="preserve"> společně se stručnými údaji o orchestru a dirigentovi a fotografiemi orchestru (minimálně 300 pixelů). Předložené pořadí soutěžních skladeb nemůže být dodatečně měněno.</w:t>
      </w:r>
    </w:p>
    <w:p w14:paraId="256A7644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047D118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Zúčastněné orchestry zašlou organizačnímu výboru partitury (řídící hlasy) svých soutěžních skladeb (kromě skladby povinné) ve třech kopiích do </w:t>
      </w:r>
      <w:r>
        <w:rPr>
          <w:rFonts w:ascii="Verdana" w:hAnsi="Verdana"/>
          <w:b/>
          <w:color w:val="000000"/>
          <w:sz w:val="20"/>
          <w:szCs w:val="20"/>
        </w:rPr>
        <w:t>31. srpna 2025.</w:t>
      </w:r>
    </w:p>
    <w:p w14:paraId="5E2D36A5" w14:textId="77777777" w:rsidR="005747F4" w:rsidRDefault="005747F4">
      <w:pPr>
        <w:rPr>
          <w:rFonts w:ascii="Verdana" w:hAnsi="Verdana"/>
          <w:bCs/>
          <w:color w:val="000000"/>
          <w:sz w:val="20"/>
          <w:szCs w:val="20"/>
        </w:rPr>
      </w:pPr>
    </w:p>
    <w:p w14:paraId="0796493D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Pořadí soutěžních vystoupení orchestrů je věcí pořadatele, informaci o rozlosování soutěže </w:t>
      </w:r>
      <w:proofErr w:type="gramStart"/>
      <w:r>
        <w:rPr>
          <w:rFonts w:ascii="Verdana" w:hAnsi="Verdana"/>
          <w:color w:val="000000"/>
          <w:sz w:val="20"/>
          <w:szCs w:val="20"/>
        </w:rPr>
        <w:t>obdrží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každý orchestr do </w:t>
      </w:r>
      <w:r>
        <w:rPr>
          <w:rFonts w:ascii="Verdana" w:hAnsi="Verdana"/>
          <w:b/>
          <w:sz w:val="20"/>
          <w:szCs w:val="20"/>
        </w:rPr>
        <w:t>30. září 2025.</w:t>
      </w:r>
    </w:p>
    <w:p w14:paraId="2B845D3D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FF9A9DB" w14:textId="77777777" w:rsidR="005747F4" w:rsidRDefault="005224FB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Ceny soutěže:</w:t>
      </w:r>
    </w:p>
    <w:p w14:paraId="77F5EEFA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vítěz třídy,</w:t>
      </w:r>
    </w:p>
    <w:p w14:paraId="30DDE468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provedení povinné skladby,</w:t>
      </w:r>
    </w:p>
    <w:p w14:paraId="4B903FB9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dirigentský výkon,</w:t>
      </w:r>
    </w:p>
    <w:p w14:paraId="77E98328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absolutní vítěz soutěže,</w:t>
      </w:r>
    </w:p>
    <w:p w14:paraId="54598566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095F7B3E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 s vyznamenáním,</w:t>
      </w:r>
    </w:p>
    <w:p w14:paraId="2F079D31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pásmo,</w:t>
      </w:r>
    </w:p>
    <w:p w14:paraId="522625F5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stříbrné pásmo,</w:t>
      </w:r>
    </w:p>
    <w:p w14:paraId="1C8B1AF2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bronzové pásmo.</w:t>
      </w:r>
    </w:p>
    <w:p w14:paraId="1F9581D2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45A208D7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 Program soutěže:</w:t>
      </w:r>
    </w:p>
    <w:p w14:paraId="7439F8BE" w14:textId="77777777" w:rsidR="005747F4" w:rsidRDefault="005224FB">
      <w:pPr>
        <w:ind w:left="284"/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sobota 25. 10. 2025</w:t>
      </w:r>
      <w:r>
        <w:rPr>
          <w:rFonts w:ascii="Verdana" w:hAnsi="Verdana" w:cs="Tahoma"/>
          <w:sz w:val="20"/>
          <w:szCs w:val="20"/>
        </w:rPr>
        <w:tab/>
        <w:t>soutěž orchestrů, workshop a vyhlášení výsledků</w:t>
      </w:r>
    </w:p>
    <w:p w14:paraId="6F088CA7" w14:textId="1BF669B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neděle 26. 10. 2025 </w:t>
      </w:r>
      <w:r>
        <w:rPr>
          <w:rFonts w:ascii="Verdana" w:hAnsi="Verdana" w:cs="Tahoma"/>
          <w:sz w:val="20"/>
          <w:szCs w:val="20"/>
        </w:rPr>
        <w:tab/>
        <w:t xml:space="preserve">soutěž orchestrů, workshop a vyhlášení výsledků </w:t>
      </w:r>
    </w:p>
    <w:p w14:paraId="3608D7C8" w14:textId="77777777" w:rsidR="005747F4" w:rsidRDefault="005224FB">
      <w:pPr>
        <w:ind w:left="28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0C4AE9E7" w14:textId="77777777" w:rsidR="005747F4" w:rsidRDefault="005224FB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Přihláška:</w:t>
      </w:r>
    </w:p>
    <w:p w14:paraId="30FBF904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4D8CEDD6" w14:textId="3D051E8F" w:rsidR="005747F4" w:rsidRDefault="005224FB">
      <w:pPr>
        <w:jc w:val="center"/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XXII. Mezinárodní soutěž velkých dechových orchestrů OSTRAVA 202</w:t>
      </w:r>
      <w:r w:rsidR="00664340">
        <w:rPr>
          <w:rFonts w:ascii="Verdana" w:hAnsi="Verdana" w:cs="Tahoma"/>
          <w:b/>
          <w:sz w:val="20"/>
          <w:szCs w:val="20"/>
        </w:rPr>
        <w:t>5</w:t>
      </w:r>
      <w:r>
        <w:rPr>
          <w:rFonts w:ascii="Verdana" w:hAnsi="Verdana" w:cs="Tahoma"/>
          <w:b/>
          <w:sz w:val="20"/>
          <w:szCs w:val="20"/>
        </w:rPr>
        <w:t xml:space="preserve"> ve dnech 25. – 26. října 2025</w:t>
      </w:r>
    </w:p>
    <w:p w14:paraId="328D0D59" w14:textId="77777777" w:rsidR="005747F4" w:rsidRDefault="005747F4">
      <w:pPr>
        <w:jc w:val="center"/>
        <w:rPr>
          <w:rFonts w:ascii="Verdana" w:hAnsi="Verdana" w:cs="Tahoma"/>
          <w:sz w:val="20"/>
          <w:szCs w:val="20"/>
        </w:rPr>
      </w:pPr>
    </w:p>
    <w:p w14:paraId="6845EAAB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střední třída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</w:t>
      </w:r>
    </w:p>
    <w:p w14:paraId="5D488C11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vyšší třída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 </w:t>
      </w:r>
    </w:p>
    <w:p w14:paraId="4332623C" w14:textId="412497A0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nejvyšší třída</w:t>
      </w:r>
      <w:r>
        <w:rPr>
          <w:rFonts w:ascii="Verdana" w:hAnsi="Verdana" w:cs="Tahoma"/>
          <w:sz w:val="20"/>
          <w:szCs w:val="20"/>
        </w:rPr>
        <w:tab/>
      </w:r>
      <w:r w:rsidR="00A0138A"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 xml:space="preserve">ANO  </w:t>
      </w:r>
      <w:r>
        <w:rPr>
          <w:rFonts w:ascii="Wingdings" w:eastAsia="Wingdings" w:hAnsi="Wingdings" w:cs="Wingdings"/>
          <w:sz w:val="20"/>
          <w:szCs w:val="20"/>
        </w:rPr>
        <w:t></w:t>
      </w:r>
      <w:proofErr w:type="gramEnd"/>
      <w:r>
        <w:rPr>
          <w:rFonts w:ascii="Verdana" w:hAnsi="Verdana" w:cs="Tahoma"/>
          <w:sz w:val="20"/>
          <w:szCs w:val="20"/>
        </w:rPr>
        <w:t xml:space="preserve"> NE</w:t>
      </w:r>
    </w:p>
    <w:p w14:paraId="7EEF6D83" w14:textId="77777777" w:rsidR="005747F4" w:rsidRDefault="005747F4">
      <w:pPr>
        <w:ind w:left="720"/>
        <w:rPr>
          <w:rFonts w:ascii="Verdana" w:hAnsi="Verdana" w:cs="Tahoma"/>
          <w:sz w:val="20"/>
          <w:szCs w:val="20"/>
        </w:rPr>
      </w:pPr>
    </w:p>
    <w:p w14:paraId="42493300" w14:textId="3944BA3F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Název orchestru: ………………………</w:t>
      </w:r>
      <w:proofErr w:type="gramStart"/>
      <w:r>
        <w:rPr>
          <w:rFonts w:ascii="Verdana" w:hAnsi="Verdana" w:cs="Tahoma"/>
          <w:sz w:val="20"/>
          <w:szCs w:val="20"/>
        </w:rPr>
        <w:t>…….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……………………………………………………</w:t>
      </w:r>
    </w:p>
    <w:p w14:paraId="0D365CF2" w14:textId="6F08FC8D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Adresa:…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………………………………………………….</w:t>
      </w:r>
    </w:p>
    <w:p w14:paraId="79987080" w14:textId="358A71ED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Telefon:…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………………………………….…………………………………………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…………………………………………………..</w:t>
      </w:r>
    </w:p>
    <w:p w14:paraId="6820CE5E" w14:textId="3ABA005C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E-mail:…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…………………………………..……………………………………………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4D99CD54" w14:textId="1894D066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www:…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………………………………....……………………………………………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……………………………………………………</w:t>
      </w:r>
    </w:p>
    <w:p w14:paraId="2066FFE9" w14:textId="16C46251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sz w:val="20"/>
          <w:szCs w:val="20"/>
        </w:rPr>
        <w:t>Dirigent:…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…………………………………….………...……………………………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2A7452CE" w14:textId="2FEC568E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Počet </w:t>
      </w:r>
      <w:proofErr w:type="gramStart"/>
      <w:r>
        <w:rPr>
          <w:rFonts w:ascii="Verdana" w:hAnsi="Verdana" w:cs="Tahoma"/>
          <w:sz w:val="20"/>
          <w:szCs w:val="20"/>
        </w:rPr>
        <w:t>hráčů:…</w:t>
      </w:r>
      <w:proofErr w:type="gramEnd"/>
      <w:r>
        <w:rPr>
          <w:rFonts w:ascii="Verdana" w:hAnsi="Verdana" w:cs="Tahoma"/>
          <w:sz w:val="20"/>
          <w:szCs w:val="20"/>
        </w:rPr>
        <w:t>……………………….………..…………………………………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……………………………………………………</w:t>
      </w:r>
    </w:p>
    <w:p w14:paraId="4B99756A" w14:textId="720809E0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Počet účastníků </w:t>
      </w:r>
      <w:proofErr w:type="gramStart"/>
      <w:r>
        <w:rPr>
          <w:rFonts w:ascii="Verdana" w:hAnsi="Verdana" w:cs="Tahoma"/>
          <w:sz w:val="20"/>
          <w:szCs w:val="20"/>
        </w:rPr>
        <w:t>celkem:…</w:t>
      </w:r>
      <w:proofErr w:type="gramEnd"/>
      <w:r>
        <w:rPr>
          <w:rFonts w:ascii="Verdana" w:hAnsi="Verdana" w:cs="Tahoma"/>
          <w:sz w:val="20"/>
          <w:szCs w:val="20"/>
        </w:rPr>
        <w:t>……………………………………………………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………………………………………………….</w:t>
      </w:r>
    </w:p>
    <w:p w14:paraId="593A2F69" w14:textId="588B055C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Odpovědný zástupce </w:t>
      </w:r>
      <w:proofErr w:type="gramStart"/>
      <w:r>
        <w:rPr>
          <w:rFonts w:ascii="Verdana" w:hAnsi="Verdana" w:cs="Tahoma"/>
          <w:sz w:val="20"/>
          <w:szCs w:val="20"/>
        </w:rPr>
        <w:t>orchestru:…</w:t>
      </w:r>
      <w:proofErr w:type="gramEnd"/>
      <w:r>
        <w:rPr>
          <w:rFonts w:ascii="Verdana" w:hAnsi="Verdana" w:cs="Tahoma"/>
          <w:sz w:val="20"/>
          <w:szCs w:val="20"/>
        </w:rPr>
        <w:t>………..………………………………</w:t>
      </w:r>
      <w:r w:rsidR="00A744FA">
        <w:rPr>
          <w:rFonts w:ascii="Verdana" w:hAnsi="Verdana" w:cs="Tahoma"/>
          <w:sz w:val="20"/>
          <w:szCs w:val="20"/>
        </w:rPr>
        <w:t>………………………………………………..</w:t>
      </w:r>
    </w:p>
    <w:p w14:paraId="2839A90F" w14:textId="77777777" w:rsidR="005747F4" w:rsidRPr="00774D37" w:rsidRDefault="005224FB">
      <w:pPr>
        <w:rPr>
          <w:rFonts w:ascii="Verdana" w:hAnsi="Verdana" w:cs="Tahoma"/>
          <w:b/>
          <w:sz w:val="20"/>
          <w:szCs w:val="20"/>
        </w:rPr>
      </w:pPr>
      <w:r w:rsidRPr="00774D37">
        <w:rPr>
          <w:rFonts w:ascii="Verdana" w:hAnsi="Verdana" w:cs="Tahoma"/>
          <w:b/>
          <w:sz w:val="20"/>
          <w:szCs w:val="20"/>
        </w:rPr>
        <w:t>Korespondenční adresa</w:t>
      </w:r>
      <w:r w:rsidRPr="00774D37">
        <w:rPr>
          <w:rFonts w:ascii="Verdana" w:hAnsi="Verdana" w:cs="Tahoma"/>
          <w:sz w:val="20"/>
          <w:szCs w:val="20"/>
        </w:rPr>
        <w:t xml:space="preserve"> pro zasílání přihlášek</w:t>
      </w:r>
      <w:r w:rsidRPr="00774D37">
        <w:rPr>
          <w:rFonts w:ascii="Verdana" w:hAnsi="Verdana" w:cs="Tahoma"/>
          <w:b/>
          <w:sz w:val="20"/>
          <w:szCs w:val="20"/>
        </w:rPr>
        <w:t>:</w:t>
      </w:r>
    </w:p>
    <w:p w14:paraId="47177D17" w14:textId="77777777" w:rsidR="005747F4" w:rsidRPr="00774D37" w:rsidRDefault="005224FB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Janáčkova filharmonie Ostrava</w:t>
      </w:r>
    </w:p>
    <w:p w14:paraId="0888CF52" w14:textId="77777777" w:rsidR="00774D37" w:rsidRPr="00774D37" w:rsidRDefault="00774D37" w:rsidP="00774D37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Varenská 2723/51</w:t>
      </w:r>
    </w:p>
    <w:p w14:paraId="4652B8BA" w14:textId="448D72ED" w:rsidR="005747F4" w:rsidRPr="00774D37" w:rsidRDefault="00774D37">
      <w:pPr>
        <w:rPr>
          <w:rFonts w:ascii="Verdana" w:hAnsi="Verdana" w:cs="Tahoma"/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702 00 OSTRAVA – MORAVSKÁ OSTRAVA</w:t>
      </w:r>
    </w:p>
    <w:p w14:paraId="6E857FE0" w14:textId="60D6CA91" w:rsidR="005747F4" w:rsidRDefault="005224FB">
      <w:pPr>
        <w:rPr>
          <w:sz w:val="20"/>
          <w:szCs w:val="20"/>
        </w:rPr>
      </w:pPr>
      <w:r w:rsidRPr="00774D37">
        <w:rPr>
          <w:rFonts w:ascii="Verdana" w:hAnsi="Verdana" w:cs="Tahoma"/>
          <w:sz w:val="20"/>
          <w:szCs w:val="20"/>
        </w:rPr>
        <w:t>Na obálku uveďte:</w:t>
      </w:r>
      <w:r w:rsidRPr="00774D37">
        <w:rPr>
          <w:rFonts w:ascii="Verdana" w:hAnsi="Verdana" w:cs="Tahoma"/>
          <w:b/>
          <w:sz w:val="20"/>
          <w:szCs w:val="20"/>
        </w:rPr>
        <w:t xml:space="preserve"> MSVDO Ostrava 202</w:t>
      </w:r>
      <w:r w:rsidR="008E1204" w:rsidRPr="00774D37">
        <w:rPr>
          <w:rFonts w:ascii="Verdana" w:hAnsi="Verdana" w:cs="Tahoma"/>
          <w:b/>
          <w:sz w:val="20"/>
          <w:szCs w:val="20"/>
        </w:rPr>
        <w:t>5</w:t>
      </w:r>
    </w:p>
    <w:p w14:paraId="12879915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770872E6" w14:textId="5AE11F7A" w:rsidR="005747F4" w:rsidRPr="00D27FF8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E-mailová adresa </w:t>
      </w:r>
      <w:r>
        <w:rPr>
          <w:rFonts w:ascii="Verdana" w:hAnsi="Verdana" w:cs="Tahoma"/>
          <w:sz w:val="20"/>
          <w:szCs w:val="20"/>
        </w:rPr>
        <w:t>pro zasílání přihlášek</w:t>
      </w:r>
      <w:r>
        <w:rPr>
          <w:rFonts w:ascii="Verdana" w:hAnsi="Verdana" w:cs="Tahoma"/>
          <w:b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 w:rsidR="00D27FF8"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 </w:t>
      </w:r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</w:t>
      </w:r>
    </w:p>
    <w:p w14:paraId="1A2CCB35" w14:textId="6C3DC2CD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 předmětu e-mailu uveďte:</w:t>
      </w:r>
      <w:r>
        <w:rPr>
          <w:rFonts w:ascii="Verdana" w:hAnsi="Verdana" w:cs="Tahoma"/>
          <w:b/>
          <w:sz w:val="20"/>
          <w:szCs w:val="20"/>
        </w:rPr>
        <w:t xml:space="preserve"> MSVDO Ostrava 202</w:t>
      </w:r>
      <w:r w:rsidR="008E1204">
        <w:rPr>
          <w:rFonts w:ascii="Verdana" w:hAnsi="Verdana" w:cs="Tahoma"/>
          <w:b/>
          <w:sz w:val="20"/>
          <w:szCs w:val="20"/>
        </w:rPr>
        <w:t>5</w:t>
      </w:r>
    </w:p>
    <w:p w14:paraId="437C683A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16B746D9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Kontakty: </w:t>
      </w:r>
    </w:p>
    <w:p w14:paraId="1025BB24" w14:textId="1733E81B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Václav Hlaváček, tel.: 603 242 784, e-mail: </w:t>
      </w:r>
      <w:hyperlink r:id="rId10" w:history="1">
        <w:r w:rsidR="00A744FA" w:rsidRPr="003378C7">
          <w:rPr>
            <w:rStyle w:val="Hypertextovodkaz"/>
            <w:rFonts w:ascii="Verdana" w:hAnsi="Verdana" w:cs="Tahoma"/>
            <w:sz w:val="20"/>
            <w:szCs w:val="20"/>
          </w:rPr>
          <w:t>hlavacek@nipos-mk.cz</w:t>
        </w:r>
      </w:hyperlink>
      <w:r w:rsidR="00A744FA">
        <w:rPr>
          <w:rFonts w:ascii="Verdana" w:hAnsi="Verdana" w:cs="Tahoma"/>
          <w:sz w:val="20"/>
          <w:szCs w:val="20"/>
        </w:rPr>
        <w:t xml:space="preserve"> </w:t>
      </w:r>
    </w:p>
    <w:p w14:paraId="37E015C1" w14:textId="77777777" w:rsidR="00D27FF8" w:rsidRPr="00073EB7" w:rsidRDefault="005224FB" w:rsidP="00D27FF8">
      <w:pPr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Mgr. Markéta Haničáková, Ph.D., tel.: 724 040 133, e-mail: </w:t>
      </w:r>
      <w:hyperlink r:id="rId11" w:history="1">
        <w:r w:rsidR="00D27FF8" w:rsidRPr="003378C7">
          <w:rPr>
            <w:rStyle w:val="Hypertextovodkaz"/>
            <w:rFonts w:ascii="Verdana" w:hAnsi="Verdana"/>
            <w:sz w:val="20"/>
            <w:szCs w:val="20"/>
          </w:rPr>
          <w:t>hanicakova@jfo.cz</w:t>
        </w:r>
      </w:hyperlink>
      <w:r w:rsidR="00D27FF8">
        <w:rPr>
          <w:rFonts w:ascii="Verdana" w:hAnsi="Verdana"/>
          <w:sz w:val="20"/>
          <w:szCs w:val="20"/>
        </w:rPr>
        <w:t xml:space="preserve"> </w:t>
      </w:r>
    </w:p>
    <w:p w14:paraId="1289126C" w14:textId="2AAF6083" w:rsidR="005747F4" w:rsidRPr="00A744FA" w:rsidRDefault="00A744FA">
      <w:pPr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Style w:val="Internetovodkaz"/>
          <w:rFonts w:ascii="Verdana" w:hAnsi="Verdana" w:cs="Tahoma"/>
          <w:color w:val="000000" w:themeColor="text1"/>
          <w:sz w:val="20"/>
          <w:szCs w:val="20"/>
          <w:u w:val="none"/>
        </w:rPr>
        <w:t xml:space="preserve">    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</w:p>
    <w:p w14:paraId="6A51903B" w14:textId="5EF56F8B" w:rsidR="00DA14AC" w:rsidRPr="00DA14AC" w:rsidRDefault="00971C3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Web</w:t>
      </w:r>
      <w:r w:rsidR="00DA14AC" w:rsidRPr="00DA14AC">
        <w:rPr>
          <w:rFonts w:ascii="Verdana" w:hAnsi="Verdana"/>
          <w:b/>
          <w:bCs/>
          <w:sz w:val="20"/>
          <w:szCs w:val="20"/>
        </w:rPr>
        <w:t xml:space="preserve"> soutěže:</w:t>
      </w:r>
    </w:p>
    <w:p w14:paraId="228E654B" w14:textId="6381ECED" w:rsidR="00073EB7" w:rsidRPr="00073EB7" w:rsidRDefault="00DA14AC">
      <w:pPr>
        <w:rPr>
          <w:rFonts w:ascii="Verdana" w:hAnsi="Verdana"/>
          <w:sz w:val="20"/>
          <w:szCs w:val="20"/>
        </w:rPr>
      </w:pPr>
      <w:hyperlink r:id="rId12" w:history="1">
        <w:r w:rsidRPr="003378C7">
          <w:rPr>
            <w:rStyle w:val="Hypertextovodkaz"/>
            <w:rFonts w:ascii="Verdana" w:hAnsi="Verdana"/>
            <w:sz w:val="20"/>
            <w:szCs w:val="20"/>
          </w:rPr>
          <w:t>https://www.jfo.cz/mezinarodni-soutez-velkych-dechovych-orchestru-ostrava/</w:t>
        </w:r>
      </w:hyperlink>
    </w:p>
    <w:sectPr w:rsidR="00073EB7" w:rsidRPr="00073EB7">
      <w:headerReference w:type="default" r:id="rId13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5198" w14:textId="77777777" w:rsidR="00C1664A" w:rsidRDefault="00C1664A">
      <w:r>
        <w:separator/>
      </w:r>
    </w:p>
  </w:endnote>
  <w:endnote w:type="continuationSeparator" w:id="0">
    <w:p w14:paraId="224A823A" w14:textId="77777777" w:rsidR="00C1664A" w:rsidRDefault="00C1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B40A" w14:textId="77777777" w:rsidR="00C1664A" w:rsidRDefault="00C1664A">
      <w:r>
        <w:separator/>
      </w:r>
    </w:p>
  </w:footnote>
  <w:footnote w:type="continuationSeparator" w:id="0">
    <w:p w14:paraId="3071B97D" w14:textId="77777777" w:rsidR="00C1664A" w:rsidRDefault="00C1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A35D" w14:textId="77777777" w:rsidR="005747F4" w:rsidRDefault="005224FB">
    <w:pPr>
      <w:pStyle w:val="Zhlav"/>
      <w:jc w:val="center"/>
    </w:pPr>
    <w:r>
      <w:object w:dxaOrig="321" w:dyaOrig="321" w14:anchorId="1CCE7261">
        <v:shape id="ole_rId1" o:spid="_x0000_i1025" style="width:28.8pt;height:28.8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bat.Document.DC" ShapeID="ole_rId1" DrawAspect="Content" ObjectID="_1801689583" r:id="rId2"/>
      </w:object>
    </w:r>
    <w:r>
      <w:rPr>
        <w:noProof/>
      </w:rPr>
      <w:drawing>
        <wp:inline distT="0" distB="0" distL="0" distR="0" wp14:anchorId="3706A8D0" wp14:editId="15870889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66"/>
    <w:multiLevelType w:val="multilevel"/>
    <w:tmpl w:val="83CEDFE8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66DD"/>
    <w:multiLevelType w:val="multilevel"/>
    <w:tmpl w:val="F0E403A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659"/>
    <w:multiLevelType w:val="multilevel"/>
    <w:tmpl w:val="CAEEBF8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3" w15:restartNumberingAfterBreak="0">
    <w:nsid w:val="71255EBF"/>
    <w:multiLevelType w:val="multilevel"/>
    <w:tmpl w:val="1DE8D5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545900">
    <w:abstractNumId w:val="2"/>
  </w:num>
  <w:num w:numId="2" w16cid:durableId="1810437908">
    <w:abstractNumId w:val="3"/>
  </w:num>
  <w:num w:numId="3" w16cid:durableId="45305477">
    <w:abstractNumId w:val="0"/>
  </w:num>
  <w:num w:numId="4" w16cid:durableId="173149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F4"/>
    <w:rsid w:val="00073EB7"/>
    <w:rsid w:val="005224FB"/>
    <w:rsid w:val="005747F4"/>
    <w:rsid w:val="00664340"/>
    <w:rsid w:val="00774D37"/>
    <w:rsid w:val="00805E2B"/>
    <w:rsid w:val="008675B6"/>
    <w:rsid w:val="008E1204"/>
    <w:rsid w:val="00971C38"/>
    <w:rsid w:val="00A0138A"/>
    <w:rsid w:val="00A744FA"/>
    <w:rsid w:val="00BA60BB"/>
    <w:rsid w:val="00C1664A"/>
    <w:rsid w:val="00CE7DC8"/>
    <w:rsid w:val="00D27FF8"/>
    <w:rsid w:val="00DA14AC"/>
    <w:rsid w:val="00D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3AD9"/>
  <w15:docId w15:val="{50003D87-1A6E-4A19-B49E-FB0C627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E17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character" w:customStyle="1" w:styleId="ListLabel28">
    <w:name w:val="ListLabel 28"/>
    <w:qFormat/>
    <w:rPr>
      <w:rFonts w:cs="Times New Roman"/>
      <w:b/>
      <w:i w:val="0"/>
      <w:sz w:val="24"/>
    </w:rPr>
  </w:style>
  <w:style w:type="character" w:customStyle="1" w:styleId="ListLabel29">
    <w:name w:val="ListLabel 29"/>
    <w:qFormat/>
    <w:rPr>
      <w:rFonts w:cs="OpenSymbol"/>
      <w:color w:val="00000A"/>
    </w:rPr>
  </w:style>
  <w:style w:type="character" w:customStyle="1" w:styleId="ListLabel30">
    <w:name w:val="ListLabel 30"/>
    <w:qFormat/>
    <w:rPr>
      <w:rFonts w:ascii="Verdana" w:hAnsi="Verdana"/>
      <w:b w:val="0"/>
      <w:sz w:val="20"/>
    </w:rPr>
  </w:style>
  <w:style w:type="character" w:customStyle="1" w:styleId="ListLabel31">
    <w:name w:val="ListLabel 31"/>
    <w:qFormat/>
    <w:rPr>
      <w:rFonts w:ascii="Verdana" w:hAnsi="Verdana"/>
      <w:b/>
      <w:color w:val="00000A"/>
      <w:sz w:val="20"/>
    </w:rPr>
  </w:style>
  <w:style w:type="character" w:customStyle="1" w:styleId="ListLabel32">
    <w:name w:val="ListLabel 32"/>
    <w:qFormat/>
    <w:rPr>
      <w:b/>
      <w:sz w:val="16"/>
    </w:rPr>
  </w:style>
  <w:style w:type="character" w:customStyle="1" w:styleId="ListLabel33">
    <w:name w:val="ListLabel 33"/>
    <w:qFormat/>
    <w:rPr>
      <w:rFonts w:cs="Times New Roman"/>
      <w:b/>
      <w:i w:val="0"/>
      <w:sz w:val="24"/>
    </w:rPr>
  </w:style>
  <w:style w:type="character" w:customStyle="1" w:styleId="ListLabel34">
    <w:name w:val="ListLabel 34"/>
    <w:qFormat/>
    <w:rPr>
      <w:rFonts w:cs="OpenSymbol"/>
      <w:color w:val="00000A"/>
    </w:rPr>
  </w:style>
  <w:style w:type="character" w:customStyle="1" w:styleId="ListLabel35">
    <w:name w:val="ListLabel 35"/>
    <w:qFormat/>
    <w:rPr>
      <w:rFonts w:ascii="Verdana" w:hAnsi="Verdana"/>
      <w:b w:val="0"/>
      <w:sz w:val="20"/>
    </w:rPr>
  </w:style>
  <w:style w:type="character" w:customStyle="1" w:styleId="ListLabel36">
    <w:name w:val="ListLabel 36"/>
    <w:qFormat/>
    <w:rPr>
      <w:rFonts w:ascii="Verdana" w:hAnsi="Verdana"/>
      <w:b/>
      <w:color w:val="00000A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  <w:style w:type="character" w:styleId="Hypertextovodkaz">
    <w:name w:val="Hyperlink"/>
    <w:basedOn w:val="Standardnpsmoodstavce"/>
    <w:uiPriority w:val="99"/>
    <w:unhideWhenUsed/>
    <w:rsid w:val="00073E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fo.cz/mezinarodni-soutez-velkych-dechovych-orchestru-ostra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icakova@jf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lavacek@nipos-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E6D8-E149-4AD5-911A-B5EBC707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Markéta Haničáková</cp:lastModifiedBy>
  <cp:revision>33</cp:revision>
  <cp:lastPrinted>2014-02-17T09:52:00Z</cp:lastPrinted>
  <dcterms:created xsi:type="dcterms:W3CDTF">2020-08-19T19:04:00Z</dcterms:created>
  <dcterms:modified xsi:type="dcterms:W3CDTF">2025-02-21T23:32:00Z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